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255">
        <w:rPr>
          <w:sz w:val="24"/>
          <w:szCs w:val="24"/>
        </w:rPr>
        <w:tab/>
        <w:t>182</w:t>
      </w:r>
      <w:bookmarkStart w:id="0" w:name="_GoBack"/>
      <w:bookmarkEnd w:id="0"/>
      <w:r w:rsidR="00242A85">
        <w:rPr>
          <w:sz w:val="24"/>
          <w:szCs w:val="24"/>
        </w:rPr>
        <w:t xml:space="preserve"> - 15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rFonts w:eastAsia="Times New Roman"/>
          <w:noProof/>
        </w:rPr>
        <w:drawing>
          <wp:inline distT="0" distB="0" distL="0" distR="0" wp14:anchorId="40E4C670" wp14:editId="239D8EF5">
            <wp:extent cx="819150" cy="671555"/>
            <wp:effectExtent l="0" t="0" r="0" b="0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242A85">
        <w:rPr>
          <w:sz w:val="24"/>
          <w:szCs w:val="24"/>
        </w:rPr>
        <w:tab/>
      </w:r>
      <w:r w:rsidR="00D84F34">
        <w:rPr>
          <w:sz w:val="24"/>
          <w:szCs w:val="24"/>
        </w:rPr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4B1310">
        <w:rPr>
          <w:sz w:val="24"/>
          <w:szCs w:val="24"/>
        </w:rPr>
        <w:t>16.</w:t>
      </w:r>
      <w:r w:rsidR="00242A85">
        <w:rPr>
          <w:sz w:val="24"/>
          <w:szCs w:val="24"/>
        </w:rPr>
        <w:t>12.</w:t>
      </w:r>
      <w:r w:rsidR="00F26654">
        <w:rPr>
          <w:sz w:val="24"/>
          <w:szCs w:val="24"/>
        </w:rPr>
        <w:t>2015</w:t>
      </w:r>
    </w:p>
    <w:p w:rsidR="004E0F9A" w:rsidRDefault="004E0F9A">
      <w:pPr>
        <w:rPr>
          <w:sz w:val="24"/>
          <w:szCs w:val="24"/>
        </w:rPr>
      </w:pPr>
    </w:p>
    <w:p w:rsidR="00720FD8" w:rsidRPr="00075AC4" w:rsidRDefault="00D84F34">
      <w:pPr>
        <w:rPr>
          <w:b/>
          <w:sz w:val="28"/>
          <w:szCs w:val="28"/>
          <w:u w:val="single"/>
        </w:rPr>
      </w:pPr>
      <w:r w:rsidRPr="00075AC4">
        <w:rPr>
          <w:b/>
          <w:sz w:val="28"/>
          <w:szCs w:val="28"/>
          <w:u w:val="single"/>
        </w:rPr>
        <w:t>STATUSRAPPORT, NY HOVEDBRANNSTASJON MED ØYEBLIKKELIG HJELP, LEGEVAKT OG AMBULANSESENTRAL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B107B7">
      <w:pPr>
        <w:rPr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Saken gjelder:</w:t>
      </w:r>
    </w:p>
    <w:p w:rsidR="00D84F34" w:rsidRDefault="00D84F34" w:rsidP="00D84F34">
      <w:pPr>
        <w:rPr>
          <w:color w:val="000000" w:themeColor="text1"/>
        </w:rPr>
      </w:pPr>
      <w:r>
        <w:t>I denne saken legges frem status for prosjektet ny hovedbrannstasjon med øyeblikkelig hjelp, legevakt og ambulansesentral vedtatt gjennom økonomiplan og oppdrag gitt av rådmannen.</w:t>
      </w:r>
    </w:p>
    <w:p w:rsidR="00720FD8" w:rsidRPr="00720FD8" w:rsidRDefault="00D84F34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Status</w:t>
      </w:r>
      <w:r w:rsidR="00720FD8" w:rsidRPr="00720FD8">
        <w:rPr>
          <w:b/>
          <w:sz w:val="28"/>
          <w:szCs w:val="28"/>
          <w:u w:val="single"/>
        </w:rPr>
        <w:t>: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Generelt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4002501,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10014,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10013 og 10016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Prosjektansvarlig: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Ingunn O Bjerkelo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Prosjektleder: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Jon Aarrestad, Epcon AS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BRA 12 674 m2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Entrepriseform: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Modifisert totalentreprise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44FCA">
        <w:rPr>
          <w:color w:val="000000" w:themeColor="text1"/>
        </w:rPr>
        <w:t>Reg.plan nr. 2014108, sluttbehandlet feb.</w:t>
      </w:r>
      <w:r w:rsidR="00085650">
        <w:rPr>
          <w:color w:val="000000" w:themeColor="text1"/>
        </w:rPr>
        <w:t xml:space="preserve"> 2015</w:t>
      </w:r>
      <w:r>
        <w:rPr>
          <w:color w:val="000000" w:themeColor="text1"/>
        </w:rPr>
        <w:t xml:space="preserve">.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520,5 mill kr (K0) </w:t>
      </w:r>
    </w:p>
    <w:p w:rsidR="00A21214" w:rsidRDefault="00A21214" w:rsidP="00A21214">
      <w:pPr>
        <w:spacing w:after="0"/>
        <w:rPr>
          <w:color w:val="000000" w:themeColor="text1"/>
        </w:rPr>
      </w:pPr>
    </w:p>
    <w:p w:rsidR="00A21214" w:rsidRDefault="00A21214" w:rsidP="00A21214">
      <w:pPr>
        <w:pStyle w:val="Listeavsnitt"/>
        <w:numPr>
          <w:ilvl w:val="0"/>
          <w:numId w:val="5"/>
        </w:numPr>
        <w:spacing w:after="0" w:line="360" w:lineRule="auto"/>
      </w:pPr>
      <w:r>
        <w:t>Dagmultbelagte frister:</w:t>
      </w:r>
    </w:p>
    <w:p w:rsidR="00A21214" w:rsidRDefault="00A21214" w:rsidP="00A21214">
      <w:pPr>
        <w:pStyle w:val="Listeavsnitt"/>
        <w:spacing w:after="0" w:line="360" w:lineRule="auto"/>
      </w:pPr>
      <w:r>
        <w:t>Det er lagt inn dagmulktbelagte frister i konkurransegrunnlaget for totalentreprisen: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 xml:space="preserve">Sluttfrist 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>Ved råbygg i henhold til omforent framdriftsplan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>Tett bygg i henhold til omforent framdriftsplan</w:t>
      </w:r>
    </w:p>
    <w:p w:rsidR="00A21214" w:rsidRPr="00A21214" w:rsidRDefault="00A21214" w:rsidP="00A21214">
      <w:pPr>
        <w:pStyle w:val="Listeavsnitt"/>
        <w:numPr>
          <w:ilvl w:val="0"/>
          <w:numId w:val="6"/>
        </w:numPr>
        <w:spacing w:after="0"/>
        <w:rPr>
          <w:color w:val="000000" w:themeColor="text1"/>
        </w:rPr>
      </w:pPr>
      <w:r>
        <w:t>Frist for overlevering av FDV-dokumentasjon</w:t>
      </w:r>
    </w:p>
    <w:p w:rsidR="00D84F34" w:rsidRDefault="00D84F34" w:rsidP="00D84F34">
      <w:pPr>
        <w:spacing w:after="0"/>
        <w:rPr>
          <w:color w:val="000000" w:themeColor="text1"/>
        </w:rPr>
      </w:pPr>
    </w:p>
    <w:p w:rsidR="00342006" w:rsidRDefault="00342006" w:rsidP="00342006">
      <w:pPr>
        <w:rPr>
          <w:b/>
          <w:color w:val="000000" w:themeColor="text1"/>
          <w:u w:val="single"/>
        </w:rPr>
      </w:pP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lastRenderedPageBreak/>
        <w:t>Byggeriet er inndelt i 5 byggetrinn: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1</w:t>
      </w:r>
      <w:r>
        <w:rPr>
          <w:color w:val="000000" w:themeColor="text1"/>
        </w:rPr>
        <w:tab/>
        <w:t>Legevakt og øyeblikkelig hjelp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2 Gymsal og ambulansesentral, 110-sentral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3 Vognhall, kontorer og hotelldel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4 Vaskehall</w:t>
      </w:r>
    </w:p>
    <w:p w:rsidR="00342006" w:rsidRPr="00A21214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5 Utendørsområde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Plan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IG-søknad graving april 2015 </w:t>
      </w:r>
      <w:r w:rsidR="008564F7">
        <w:rPr>
          <w:color w:val="000000" w:themeColor="text1"/>
        </w:rPr>
        <w:t xml:space="preserve"> - gitt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Tekniske planer april 2015</w:t>
      </w:r>
      <w:r w:rsidR="008564F7">
        <w:rPr>
          <w:color w:val="000000" w:themeColor="text1"/>
        </w:rPr>
        <w:t xml:space="preserve"> – delt opp iht. framdrift i prosjektering, skiltplan gjenstår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Utbyggingsavtale april 2015</w:t>
      </w:r>
      <w:r w:rsidR="008564F7">
        <w:rPr>
          <w:color w:val="000000" w:themeColor="text1"/>
        </w:rPr>
        <w:t xml:space="preserve"> - inngått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Markering første spadetak mai 2015</w:t>
      </w:r>
      <w:r w:rsidR="008564F7">
        <w:rPr>
          <w:color w:val="000000" w:themeColor="text1"/>
        </w:rPr>
        <w:t xml:space="preserve"> - utført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gravearbeidene mai 2015</w:t>
      </w:r>
      <w:r w:rsidR="008564F7">
        <w:rPr>
          <w:color w:val="000000" w:themeColor="text1"/>
        </w:rPr>
        <w:t xml:space="preserve"> - utført</w:t>
      </w:r>
    </w:p>
    <w:p w:rsidR="00342006" w:rsidRDefault="00342006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elementmontasje november 2015</w:t>
      </w:r>
      <w:r w:rsidR="008564F7">
        <w:rPr>
          <w:color w:val="000000" w:themeColor="text1"/>
        </w:rPr>
        <w:t xml:space="preserve"> - igangsatt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utarbeidelse av husleiekontrakter høsten 2015</w:t>
      </w:r>
      <w:r w:rsidR="008564F7">
        <w:rPr>
          <w:color w:val="000000" w:themeColor="text1"/>
        </w:rPr>
        <w:t xml:space="preserve"> – igangsatt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Overlevert bygg februar 2017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Prøvedrift tekniske anlegg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 år fram til februar 2018</w:t>
      </w:r>
    </w:p>
    <w:p w:rsidR="00D84F34" w:rsidRPr="00A21214" w:rsidRDefault="00D84F34" w:rsidP="00A21214">
      <w:pPr>
        <w:spacing w:after="0" w:line="360" w:lineRule="auto"/>
        <w:rPr>
          <w:rFonts w:ascii="Times New Roman" w:hAnsi="Times New Roman"/>
        </w:rPr>
      </w:pPr>
    </w:p>
    <w:p w:rsidR="00D84F34" w:rsidRDefault="00D84F34" w:rsidP="00D84F34">
      <w:pPr>
        <w:pStyle w:val="Listeavsnitt"/>
        <w:spacing w:after="0"/>
        <w:rPr>
          <w:color w:val="000000" w:themeColor="text1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873728" w:rsidRPr="00B44FCA" w:rsidRDefault="00D84F34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873728">
        <w:rPr>
          <w:color w:val="000000" w:themeColor="text1"/>
        </w:rPr>
        <w:t xml:space="preserve">Det er engasjert SHA-koordinator for både prosjekteringsfasen og gjennomføringsfasen via rammeavtale med Epcon AS. </w:t>
      </w:r>
    </w:p>
    <w:p w:rsidR="00B44FCA" w:rsidRPr="00B44FCA" w:rsidRDefault="00646C33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Vernerunder gjennomføres hver 14. dag i </w:t>
      </w:r>
      <w:r w:rsidR="00B44FCA">
        <w:rPr>
          <w:color w:val="000000" w:themeColor="text1"/>
        </w:rPr>
        <w:t>byggefasen.</w:t>
      </w:r>
    </w:p>
    <w:p w:rsidR="00B44FCA" w:rsidRPr="00B44FCA" w:rsidRDefault="00B44FCA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HMS-plan er utarbeidet og gjennomgått.</w:t>
      </w:r>
    </w:p>
    <w:p w:rsidR="00B44FCA" w:rsidRPr="00646C33" w:rsidRDefault="00B44FCA" w:rsidP="00646C33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Totalentreprenør har utarbeidet personlige sikkerhetsinstruks som hver </w:t>
      </w:r>
      <w:r w:rsidR="00F55967">
        <w:rPr>
          <w:color w:val="000000" w:themeColor="text1"/>
        </w:rPr>
        <w:t>deltaker i prosjektet må lese og signere når de ankommer byggeplass.</w:t>
      </w:r>
    </w:p>
    <w:p w:rsidR="00646C33" w:rsidRPr="00646C33" w:rsidRDefault="00646C33" w:rsidP="00646C33">
      <w:pPr>
        <w:ind w:left="708"/>
        <w:rPr>
          <w:b/>
          <w:color w:val="000000" w:themeColor="text1"/>
          <w:u w:val="single"/>
        </w:rPr>
      </w:pP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1134"/>
        <w:gridCol w:w="1701"/>
      </w:tblGrid>
      <w:tr w:rsidR="00F55967" w:rsidRPr="001C0CB1" w:rsidTr="00F55967">
        <w:tc>
          <w:tcPr>
            <w:tcW w:w="8080" w:type="dxa"/>
            <w:gridSpan w:val="4"/>
            <w:shd w:val="clear" w:color="auto" w:fill="C6D9F1" w:themeFill="text2" w:themeFillTint="33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0C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Status hendelser i prosjektet: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55967" w:rsidRPr="001C0CB1" w:rsidRDefault="00EC33DD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Siden forrige rapportering</w:t>
            </w:r>
          </w:p>
        </w:tc>
        <w:tc>
          <w:tcPr>
            <w:tcW w:w="1134" w:type="dxa"/>
            <w:vAlign w:val="center"/>
          </w:tcPr>
          <w:p w:rsidR="00F55967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Totalt</w:t>
            </w:r>
          </w:p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år</w:t>
            </w:r>
          </w:p>
        </w:tc>
        <w:tc>
          <w:tcPr>
            <w:tcW w:w="1701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Totalt kontrakt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Vernerunder</w:t>
            </w:r>
          </w:p>
        </w:tc>
        <w:tc>
          <w:tcPr>
            <w:tcW w:w="1418" w:type="dxa"/>
          </w:tcPr>
          <w:p w:rsidR="00F55967" w:rsidRPr="001C0CB1" w:rsidRDefault="00EC33DD" w:rsidP="00EC33DD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55967" w:rsidRPr="001C0CB1" w:rsidRDefault="00EC33DD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F55967" w:rsidRPr="001C0CB1" w:rsidRDefault="00EC33DD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HMS info møter (ref. </w:t>
            </w:r>
            <w:hyperlink r:id="rId10" w:anchor="KAPITTEL_9" w:history="1">
              <w:r w:rsidRPr="00BF73C6">
                <w:rPr>
                  <w:rStyle w:val="Hyperkobling"/>
                  <w:rFonts w:ascii="Arial" w:hAnsi="Arial" w:cs="Arial"/>
                  <w:sz w:val="16"/>
                  <w:szCs w:val="16"/>
                </w:rPr>
                <w:t>Forskriftskrav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RUH</w:t>
            </w:r>
          </w:p>
        </w:tc>
        <w:tc>
          <w:tcPr>
            <w:tcW w:w="1418" w:type="dxa"/>
          </w:tcPr>
          <w:p w:rsidR="00F55967" w:rsidRPr="001C0CB1" w:rsidRDefault="00EC33DD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55967" w:rsidRPr="001C0CB1" w:rsidRDefault="00EC33DD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F55967" w:rsidRPr="001C0CB1" w:rsidRDefault="00EC33DD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EC33DD" w:rsidRPr="001C0CB1" w:rsidTr="00F55967">
        <w:tc>
          <w:tcPr>
            <w:tcW w:w="3827" w:type="dxa"/>
            <w:vAlign w:val="center"/>
          </w:tcPr>
          <w:p w:rsidR="00EC33DD" w:rsidRPr="001C0CB1" w:rsidRDefault="00EC33DD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RUK</w:t>
            </w:r>
          </w:p>
        </w:tc>
        <w:tc>
          <w:tcPr>
            <w:tcW w:w="1418" w:type="dxa"/>
          </w:tcPr>
          <w:p w:rsidR="00EC33DD" w:rsidRDefault="00EC33DD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C33DD" w:rsidRDefault="00EC33DD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C33DD" w:rsidRDefault="00EC33DD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SJA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EC33DD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55967" w:rsidRPr="001C0CB1" w:rsidRDefault="00EC33DD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EC33DD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totalentreprenør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EC33DD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55967" w:rsidRPr="001C0CB1" w:rsidRDefault="00EC33DD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EC33DD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Underentreprenør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Innleid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EC33DD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Fraværsskade totalentreprenør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Skader alternativt arbeid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F55967" w:rsidRPr="00873728" w:rsidRDefault="00F55967" w:rsidP="00F55967">
      <w:pPr>
        <w:pStyle w:val="Listeavsnitt"/>
        <w:rPr>
          <w:b/>
          <w:color w:val="000000" w:themeColor="text1"/>
          <w:u w:val="single"/>
        </w:rPr>
      </w:pPr>
    </w:p>
    <w:p w:rsidR="00242A85" w:rsidRDefault="00242A85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:rsidR="00D84F34" w:rsidRPr="00873728" w:rsidRDefault="00D84F34" w:rsidP="00873728">
      <w:pPr>
        <w:rPr>
          <w:b/>
          <w:color w:val="000000" w:themeColor="text1"/>
          <w:u w:val="single"/>
        </w:rPr>
      </w:pPr>
      <w:r w:rsidRPr="00873728">
        <w:rPr>
          <w:b/>
          <w:color w:val="000000" w:themeColor="text1"/>
          <w:u w:val="single"/>
        </w:rPr>
        <w:lastRenderedPageBreak/>
        <w:t>Risiko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Grunnarbeid nær gassledning og høyspentkabler 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Transport og montasje av svært lang og tung last (dragere på inntil 20m</w:t>
      </w:r>
      <w:r w:rsidR="00EC33DD">
        <w:rPr>
          <w:color w:val="000000" w:themeColor="text1"/>
        </w:rPr>
        <w:t xml:space="preserve"> og betongelementer</w:t>
      </w:r>
      <w:r>
        <w:rPr>
          <w:color w:val="000000" w:themeColor="text1"/>
        </w:rPr>
        <w:t>)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Arbeid i høyden, det skal monteres glasstak 10</w:t>
      </w:r>
      <w:r w:rsidR="007C30D8">
        <w:rPr>
          <w:color w:val="000000" w:themeColor="text1"/>
        </w:rPr>
        <w:t xml:space="preserve"> </w:t>
      </w:r>
      <w:r>
        <w:rPr>
          <w:color w:val="000000" w:themeColor="text1"/>
        </w:rPr>
        <w:t>m over gulv</w:t>
      </w:r>
    </w:p>
    <w:p w:rsidR="00D84F34" w:rsidRDefault="00D84F34" w:rsidP="00D84F34">
      <w:pPr>
        <w:pStyle w:val="Listeavsnitt"/>
        <w:spacing w:after="0" w:line="360" w:lineRule="auto"/>
      </w:pPr>
    </w:p>
    <w:p w:rsidR="00D84F34" w:rsidRDefault="00F55967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Framdrift/ </w:t>
      </w:r>
      <w:r w:rsidR="00242A85">
        <w:rPr>
          <w:b/>
          <w:color w:val="000000" w:themeColor="text1"/>
          <w:u w:val="single"/>
        </w:rPr>
        <w:t>p</w:t>
      </w:r>
      <w:r w:rsidR="00D84F34">
        <w:rPr>
          <w:b/>
          <w:color w:val="000000" w:themeColor="text1"/>
          <w:u w:val="single"/>
        </w:rPr>
        <w:t>ågående aktiviteter</w:t>
      </w:r>
    </w:p>
    <w:p w:rsidR="00EC33DD" w:rsidRDefault="00BD041B" w:rsidP="00EC33DD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Entreprenø</w:t>
      </w:r>
      <w:r w:rsidR="00EC33DD">
        <w:rPr>
          <w:color w:val="000000" w:themeColor="text1"/>
        </w:rPr>
        <w:t>rs b</w:t>
      </w:r>
      <w:r w:rsidR="00EC33DD" w:rsidRPr="00EC33DD">
        <w:rPr>
          <w:color w:val="000000" w:themeColor="text1"/>
        </w:rPr>
        <w:t>emanning i november: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2813"/>
        <w:gridCol w:w="2811"/>
        <w:gridCol w:w="2718"/>
      </w:tblGrid>
      <w:tr w:rsidR="00EC33DD" w:rsidTr="00EC33DD">
        <w:tc>
          <w:tcPr>
            <w:tcW w:w="3020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</w:t>
            </w:r>
          </w:p>
        </w:tc>
        <w:tc>
          <w:tcPr>
            <w:tcW w:w="3021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Entreprise</w:t>
            </w:r>
          </w:p>
        </w:tc>
        <w:tc>
          <w:tcPr>
            <w:tcW w:w="3021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Bemanning</w:t>
            </w:r>
          </w:p>
        </w:tc>
      </w:tr>
      <w:tr w:rsidR="00EC33DD" w:rsidTr="00EC33DD">
        <w:tc>
          <w:tcPr>
            <w:tcW w:w="3020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3021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Administrasjon</w:t>
            </w:r>
          </w:p>
        </w:tc>
        <w:tc>
          <w:tcPr>
            <w:tcW w:w="3021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C33DD" w:rsidTr="00EC33DD">
        <w:tc>
          <w:tcPr>
            <w:tcW w:w="3020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3021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Betongarbeider</w:t>
            </w:r>
          </w:p>
        </w:tc>
        <w:tc>
          <w:tcPr>
            <w:tcW w:w="3021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C33DD" w:rsidTr="00EC33DD">
        <w:tc>
          <w:tcPr>
            <w:tcW w:w="302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Risa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Grunnarbeider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EC33DD" w:rsidTr="00EC33DD">
        <w:tc>
          <w:tcPr>
            <w:tcW w:w="302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Apply TB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Rørlegger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C33DD" w:rsidTr="00EC33DD">
        <w:tc>
          <w:tcPr>
            <w:tcW w:w="302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Apply TB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Ventilasjon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C33DD" w:rsidTr="00EC33DD">
        <w:tc>
          <w:tcPr>
            <w:tcW w:w="302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Apply TB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Elektro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C33DD" w:rsidTr="00EC33DD">
        <w:tc>
          <w:tcPr>
            <w:tcW w:w="302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Elementmontasje Vest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Prefabrikerte betongelementer</w:t>
            </w: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C33DD" w:rsidTr="00EC33DD">
        <w:tc>
          <w:tcPr>
            <w:tcW w:w="302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 bemanning:</w:t>
            </w:r>
          </w:p>
        </w:tc>
        <w:tc>
          <w:tcPr>
            <w:tcW w:w="3021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24 </w:t>
            </w:r>
          </w:p>
        </w:tc>
      </w:tr>
    </w:tbl>
    <w:p w:rsidR="00EC33DD" w:rsidRPr="00EC33DD" w:rsidRDefault="00EC33DD" w:rsidP="00EC33DD">
      <w:pPr>
        <w:pStyle w:val="Listeavsnitt"/>
        <w:rPr>
          <w:color w:val="000000" w:themeColor="text1"/>
        </w:rPr>
      </w:pPr>
    </w:p>
    <w:p w:rsidR="00EC33DD" w:rsidRPr="00EC33DD" w:rsidRDefault="00EC33DD" w:rsidP="00EC33DD">
      <w:pPr>
        <w:pStyle w:val="Listeavsnitt"/>
        <w:rPr>
          <w:b/>
          <w:color w:val="000000" w:themeColor="text1"/>
          <w:u w:val="single"/>
        </w:rPr>
      </w:pPr>
    </w:p>
    <w:p w:rsidR="004B23AB" w:rsidRDefault="004B23AB" w:rsidP="0046522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Totalentreprenør har varslet framdriftskonsekvenser pga. omprosjektering på 3-5 uker. Det er </w:t>
      </w:r>
      <w:r w:rsidR="00BD041B">
        <w:rPr>
          <w:color w:val="000000" w:themeColor="text1"/>
        </w:rPr>
        <w:t xml:space="preserve">fremdeles </w:t>
      </w:r>
      <w:r>
        <w:rPr>
          <w:color w:val="000000" w:themeColor="text1"/>
        </w:rPr>
        <w:t>usikkerhet knyttet til om dette kan innhentes igjen i byggeperioden eller om sluttdato forskyves. Framdriftsplan vil bli revidert for å kartlegge konsekvenser av forsinkelsene</w:t>
      </w:r>
      <w:r w:rsidR="00BD041B">
        <w:rPr>
          <w:color w:val="000000" w:themeColor="text1"/>
        </w:rPr>
        <w:t>, dette arbeidet pågår</w:t>
      </w:r>
      <w:r>
        <w:rPr>
          <w:color w:val="000000" w:themeColor="text1"/>
        </w:rPr>
        <w:t>.</w:t>
      </w:r>
      <w:r w:rsidR="00BD041B">
        <w:rPr>
          <w:color w:val="000000" w:themeColor="text1"/>
        </w:rPr>
        <w:t xml:space="preserve"> </w:t>
      </w:r>
    </w:p>
    <w:p w:rsidR="00BD041B" w:rsidRDefault="00BD041B" w:rsidP="0046522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Sandnes Eiendomsselskap KF har signert og oversendt avtale </w:t>
      </w:r>
      <w:r w:rsidR="00B27A9C">
        <w:rPr>
          <w:color w:val="000000" w:themeColor="text1"/>
        </w:rPr>
        <w:t xml:space="preserve">mellom Sandnes </w:t>
      </w:r>
      <w:r w:rsidR="00242A85">
        <w:rPr>
          <w:color w:val="000000" w:themeColor="text1"/>
        </w:rPr>
        <w:t>E</w:t>
      </w:r>
      <w:r w:rsidR="00B27A9C">
        <w:rPr>
          <w:color w:val="000000" w:themeColor="text1"/>
        </w:rPr>
        <w:t>iendomsselskap KF og Sandnes kommune, Bymiljø for drenering av vannkummer som ligger inne på tomten</w:t>
      </w:r>
      <w:r>
        <w:rPr>
          <w:color w:val="000000" w:themeColor="text1"/>
        </w:rPr>
        <w:t>.</w:t>
      </w:r>
    </w:p>
    <w:p w:rsidR="00BD041B" w:rsidRPr="00BD041B" w:rsidRDefault="00BD041B" w:rsidP="003C0D96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BD041B">
        <w:rPr>
          <w:color w:val="000000" w:themeColor="text1"/>
        </w:rPr>
        <w:t xml:space="preserve">Venter på tegninger av </w:t>
      </w:r>
      <w:r w:rsidR="00B27A9C" w:rsidRPr="00BD041B">
        <w:rPr>
          <w:color w:val="000000" w:themeColor="text1"/>
        </w:rPr>
        <w:t>snøsmelteanlegg i utrykningstrase over gs-vei</w:t>
      </w:r>
      <w:r w:rsidRPr="00BD041B">
        <w:rPr>
          <w:color w:val="000000" w:themeColor="text1"/>
        </w:rPr>
        <w:t xml:space="preserve"> slik at skriftlig</w:t>
      </w:r>
      <w:r>
        <w:rPr>
          <w:color w:val="000000" w:themeColor="text1"/>
        </w:rPr>
        <w:t xml:space="preserve"> avtale kan oversendes Sandnes kommune, Bymiljø.</w:t>
      </w:r>
    </w:p>
    <w:p w:rsidR="00BD041B" w:rsidRPr="00BD041B" w:rsidRDefault="00B27A9C" w:rsidP="003C0D96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BD041B">
        <w:rPr>
          <w:color w:val="000000" w:themeColor="text1"/>
        </w:rPr>
        <w:t>Avklaring av inventar</w:t>
      </w:r>
      <w:r w:rsidR="00BD041B">
        <w:rPr>
          <w:color w:val="000000" w:themeColor="text1"/>
        </w:rPr>
        <w:t xml:space="preserve"> legges fram i egen sak.</w:t>
      </w:r>
    </w:p>
    <w:p w:rsidR="003413B9" w:rsidRPr="0064573C" w:rsidRDefault="00BD041B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Avklaring av nødnett pågår. Det ble innkalt til møte med de ulike direktoratene for nødnett, henholdsvis HDO (helse) og BDO/DNK (brann). Kun HDO stilte. Det er behov for tidlig avklaring av behov for </w:t>
      </w:r>
      <w:r w:rsidR="0064573C">
        <w:rPr>
          <w:color w:val="000000" w:themeColor="text1"/>
        </w:rPr>
        <w:t>leverandører, kabelbehov, plassbehov, radiodekning i bygget mv. slik at en slipper eventuelle ekstraarbeider knyttet til de to direktoratenes installasjoner senere som kan gi økte kostnader og estetisk ugreie løsninger. Brukerne er sterkt involvert her.</w:t>
      </w:r>
    </w:p>
    <w:p w:rsidR="0064573C" w:rsidRPr="0064573C" w:rsidRDefault="0064573C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Avklaring a</w:t>
      </w:r>
      <w:r w:rsidR="008564F7">
        <w:rPr>
          <w:color w:val="000000" w:themeColor="text1"/>
        </w:rPr>
        <w:t xml:space="preserve">v fasadeplater pågår, valg blir gjort </w:t>
      </w:r>
      <w:r>
        <w:rPr>
          <w:color w:val="000000" w:themeColor="text1"/>
        </w:rPr>
        <w:t>før jul.</w:t>
      </w:r>
    </w:p>
    <w:p w:rsidR="0064573C" w:rsidRPr="00B85F69" w:rsidRDefault="0064573C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Arkitekt utarbeider fargekonsept for bygget, dette blir presentert for brukerne som får uttalerett, men endelig avgjørelse blir gjort av byggherre i samråd med prosjektadministrasjon. </w:t>
      </w:r>
    </w:p>
    <w:p w:rsidR="00B85F69" w:rsidRPr="00B85F69" w:rsidRDefault="00B85F69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Detaljprosjektering pågår, ulik framdrift i de ulike byggetrinnene.</w:t>
      </w:r>
    </w:p>
    <w:p w:rsidR="00B85F69" w:rsidRPr="0064573C" w:rsidRDefault="00B85F69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Entreprenørs arkitekt er engasjert for å utarbeide inventarplaner for bygget. Disse vil bli lagt som grunnlag for anskaffelse av inventar.</w:t>
      </w:r>
    </w:p>
    <w:p w:rsidR="0064573C" w:rsidRPr="0064573C" w:rsidRDefault="0064573C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Avklaring av romnummerering pågår. </w:t>
      </w:r>
      <w:r w:rsidR="003D541E">
        <w:rPr>
          <w:color w:val="000000" w:themeColor="text1"/>
        </w:rPr>
        <w:t xml:space="preserve">Bygget er komplekst og det vil ventelig bli delt inn i bygg A, B, C og D med tilhørende numerisk etasje- og romnummering. </w:t>
      </w:r>
    </w:p>
    <w:p w:rsidR="0064573C" w:rsidRPr="0064573C" w:rsidRDefault="0064573C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Montasje av betongelementer i byggetrinn 1 pågår (bygg 3 og mellombygg). </w:t>
      </w:r>
    </w:p>
    <w:p w:rsidR="0064573C" w:rsidRPr="0064573C" w:rsidRDefault="0064573C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Montasje av stål i byggetrinn 1</w:t>
      </w:r>
    </w:p>
    <w:p w:rsidR="0064573C" w:rsidRPr="008564F7" w:rsidRDefault="008564F7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Legging av bunnledninger i byggetrinn 2</w:t>
      </w:r>
    </w:p>
    <w:p w:rsidR="008564F7" w:rsidRPr="008564F7" w:rsidRDefault="008564F7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Støping av gulv på grunn i byggetrinn 2</w:t>
      </w:r>
    </w:p>
    <w:p w:rsidR="008564F7" w:rsidRPr="008564F7" w:rsidRDefault="008564F7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Støping av fundamenter og ringmurer i byggetrinn 2</w:t>
      </w:r>
    </w:p>
    <w:p w:rsidR="008564F7" w:rsidRPr="003D541E" w:rsidRDefault="003D541E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Skiltplan er under utarbeidelse. Nødvendig avklaring av skilting av vei gjennom eiendommen samt adresse for bygget og dertil eventuelle adresseendringer som skal skiltes for naboeiendommene er etterspurt hos Sandnes kommune.</w:t>
      </w:r>
    </w:p>
    <w:p w:rsidR="003D541E" w:rsidRPr="007C30D8" w:rsidRDefault="003D541E" w:rsidP="003D541E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Avklaring av løsning for intensivbelysning og kobling mot gatelysnett er utført.</w:t>
      </w:r>
    </w:p>
    <w:p w:rsidR="007C30D8" w:rsidRDefault="007C30D8" w:rsidP="007C30D8">
      <w:pPr>
        <w:pStyle w:val="Listeavsnitt"/>
        <w:numPr>
          <w:ilvl w:val="0"/>
          <w:numId w:val="4"/>
        </w:numPr>
      </w:pPr>
      <w:r>
        <w:t>18. desember deltar en sammen med Rogaland brann- og redning IKS og SVV på en befaring for å se på utbyggingsplanene til SVV. Framdrift av disse vil være et tema.</w:t>
      </w:r>
    </w:p>
    <w:p w:rsidR="007C30D8" w:rsidRDefault="007C30D8" w:rsidP="007C30D8">
      <w:pPr>
        <w:pStyle w:val="Listeavsnitt"/>
        <w:numPr>
          <w:ilvl w:val="0"/>
          <w:numId w:val="4"/>
        </w:numPr>
      </w:pPr>
      <w:r>
        <w:t>Det avholdes et møte mellom representant for byplan, engasjer konsulent for trafikktelling og prosjektadministrasjon 7. desember for å avklare forutsetninger som legges til grunn for vurderinger ift. trafikk. Dagens situasjon er knyttet opp mot at fylkesveiene treffes i et T-kryss mens framtidig løsning vil gi en rundkjøringsløsning. Disse to løsningene gir i følge konsulent svært ulikt trafikkmønster.</w:t>
      </w:r>
    </w:p>
    <w:p w:rsidR="007C30D8" w:rsidRPr="003D541E" w:rsidRDefault="007C30D8" w:rsidP="007C30D8">
      <w:pPr>
        <w:pStyle w:val="Listeavsnitt"/>
        <w:rPr>
          <w:b/>
          <w:color w:val="000000" w:themeColor="text1"/>
          <w:u w:val="single"/>
        </w:rPr>
      </w:pPr>
    </w:p>
    <w:p w:rsidR="00D84F34" w:rsidRPr="003413B9" w:rsidRDefault="00D84F34" w:rsidP="003413B9">
      <w:pPr>
        <w:spacing w:after="0"/>
        <w:rPr>
          <w:b/>
          <w:color w:val="000000" w:themeColor="text1"/>
          <w:u w:val="single"/>
        </w:rPr>
      </w:pPr>
      <w:r w:rsidRPr="003413B9">
        <w:rPr>
          <w:b/>
          <w:color w:val="000000" w:themeColor="text1"/>
          <w:u w:val="single"/>
        </w:rPr>
        <w:t>Kostnader</w:t>
      </w:r>
      <w:r w:rsidR="00242A85">
        <w:rPr>
          <w:b/>
          <w:color w:val="000000" w:themeColor="text1"/>
          <w:u w:val="single"/>
        </w:rPr>
        <w:t>:</w:t>
      </w:r>
    </w:p>
    <w:p w:rsidR="00242A85" w:rsidRDefault="00242A85" w:rsidP="00D84F34">
      <w:pPr>
        <w:rPr>
          <w:color w:val="000000" w:themeColor="text1"/>
        </w:rPr>
      </w:pPr>
    </w:p>
    <w:p w:rsidR="00D84F34" w:rsidRDefault="00D84F34" w:rsidP="00D84F34">
      <w:pPr>
        <w:rPr>
          <w:color w:val="000000" w:themeColor="text1"/>
        </w:rPr>
      </w:pPr>
      <w:r>
        <w:rPr>
          <w:color w:val="000000" w:themeColor="text1"/>
        </w:rPr>
        <w:t>Prosjektet blir delt i fire separate prosjekt</w:t>
      </w:r>
      <w:r w:rsidR="00A21214">
        <w:rPr>
          <w:color w:val="000000" w:themeColor="text1"/>
        </w:rPr>
        <w:t xml:space="preserve"> det føres egne bygger</w:t>
      </w:r>
      <w:r w:rsidR="00342006">
        <w:rPr>
          <w:color w:val="000000" w:themeColor="text1"/>
        </w:rPr>
        <w:t>egnskap for. Inndeling er basert på areal. Løsningen er godkjent av Skatt Vest</w:t>
      </w:r>
      <w:r>
        <w:rPr>
          <w:color w:val="000000" w:themeColor="text1"/>
        </w:rPr>
        <w:t>: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Legevakt og øyeblikkelig hjelpetilbud, intern del for Sandnes kommune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Legevakt og øyeblikkelig hjelpetilbud, ekstern del for Gjesdal, Time og Klepp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Hovedbrannstasjon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Ambulansesentral</w:t>
      </w:r>
    </w:p>
    <w:p w:rsidR="00AA62F2" w:rsidRDefault="00D84F34" w:rsidP="00D84F34">
      <w:pPr>
        <w:rPr>
          <w:color w:val="000000" w:themeColor="text1"/>
        </w:rPr>
      </w:pPr>
      <w:r>
        <w:rPr>
          <w:color w:val="000000" w:themeColor="text1"/>
        </w:rPr>
        <w:t>Det er bevilget 520,5</w:t>
      </w:r>
      <w:r w:rsidR="009D387A">
        <w:rPr>
          <w:color w:val="000000" w:themeColor="text1"/>
        </w:rPr>
        <w:t xml:space="preserve"> </w:t>
      </w:r>
      <w:r>
        <w:rPr>
          <w:color w:val="000000" w:themeColor="text1"/>
        </w:rPr>
        <w:t>mill</w:t>
      </w:r>
      <w:r w:rsidR="00280231">
        <w:rPr>
          <w:color w:val="000000" w:themeColor="text1"/>
        </w:rPr>
        <w:t xml:space="preserve"> kr til prosjektet gjennom vedtatt </w:t>
      </w:r>
      <w:r>
        <w:rPr>
          <w:color w:val="000000" w:themeColor="text1"/>
        </w:rPr>
        <w:t>K</w:t>
      </w:r>
      <w:r w:rsidR="00280231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6E709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Dette innbefatter kjøp av tomt og regulering av tomten. </w:t>
      </w:r>
      <w:r w:rsidR="00CE31E1">
        <w:rPr>
          <w:color w:val="000000" w:themeColor="text1"/>
        </w:rPr>
        <w:t xml:space="preserve"> </w:t>
      </w:r>
      <w:r w:rsidR="00280231">
        <w:rPr>
          <w:color w:val="000000" w:themeColor="text1"/>
        </w:rPr>
        <w:t>P</w:t>
      </w:r>
      <w:r w:rsidR="00CE31E1">
        <w:rPr>
          <w:color w:val="000000" w:themeColor="text1"/>
        </w:rPr>
        <w:t xml:space="preserve">rosjektet </w:t>
      </w:r>
      <w:r w:rsidR="00280231">
        <w:rPr>
          <w:color w:val="000000" w:themeColor="text1"/>
        </w:rPr>
        <w:t xml:space="preserve">vil </w:t>
      </w:r>
      <w:r w:rsidR="00CE31E1">
        <w:rPr>
          <w:color w:val="000000" w:themeColor="text1"/>
        </w:rPr>
        <w:t>kunne gjennomføres innenfor budsjettramme.</w:t>
      </w:r>
      <w:r w:rsidR="003D541E">
        <w:rPr>
          <w:color w:val="000000" w:themeColor="text1"/>
        </w:rPr>
        <w:t xml:space="preserve"> </w:t>
      </w:r>
    </w:p>
    <w:p w:rsidR="003D541E" w:rsidRDefault="003D541E" w:rsidP="00D84F34">
      <w:pPr>
        <w:rPr>
          <w:color w:val="000000" w:themeColor="text1"/>
        </w:rPr>
      </w:pPr>
      <w:r>
        <w:rPr>
          <w:color w:val="000000" w:themeColor="text1"/>
        </w:rPr>
        <w:t>Det er meldt inn endringer fra totalentreprenør, disse behandles fortløpende av prosjektadministrasjon. Det avholdes periodiske byggherremøter der bl.a. endringer tas opp.</w:t>
      </w:r>
    </w:p>
    <w:p w:rsidR="00242A85" w:rsidRDefault="00242A85" w:rsidP="00D84F34">
      <w:pPr>
        <w:rPr>
          <w:b/>
          <w:color w:val="000000" w:themeColor="text1"/>
          <w:u w:val="single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720FD8" w:rsidRDefault="00BF66BD" w:rsidP="007C30D8">
      <w:r>
        <w:t>Utbyggingsavtale foreligger, men det er ikke mottatt faktura på bidrag det er stilt krav om i avtalen enda.</w:t>
      </w:r>
    </w:p>
    <w:p w:rsidR="00BF66BD" w:rsidRDefault="007C30D8" w:rsidP="007C30D8">
      <w:r>
        <w:t>Prosjektet kan per desember 2015 gjennomføres innen kostnadsrammen.</w:t>
      </w:r>
    </w:p>
    <w:p w:rsidR="007C30D8" w:rsidRDefault="007C30D8" w:rsidP="007C30D8">
      <w:r>
        <w:t>Det er knyttet usikkerhet til ferdigstillingstidspunkt, foreløpig 3-5 uker</w:t>
      </w:r>
      <w:r w:rsidR="00B85F69">
        <w:t xml:space="preserve"> forsinkelse i prosjektet, men det blir gjort vurderinger om hele eller deler av arbeidet kan hentes inn i byggeperioden.</w:t>
      </w:r>
    </w:p>
    <w:p w:rsidR="00B85F69" w:rsidRDefault="00B85F69" w:rsidP="007C30D8">
      <w:r>
        <w:t xml:space="preserve">Innhold, </w:t>
      </w:r>
      <w:r w:rsidR="00A6459D">
        <w:t>antall sengerom redusert fra 20-17, tidligere rapportert i sak 160-15.</w:t>
      </w:r>
    </w:p>
    <w:p w:rsidR="00A6459D" w:rsidRDefault="00A6459D" w:rsidP="005A4DBB">
      <w:pPr>
        <w:rPr>
          <w:b/>
          <w:sz w:val="28"/>
          <w:szCs w:val="28"/>
          <w:u w:val="single"/>
        </w:rPr>
      </w:pPr>
    </w:p>
    <w:p w:rsidR="0068300B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3413B9" w:rsidRDefault="003413B9" w:rsidP="003413B9">
      <w:pPr>
        <w:spacing w:after="0"/>
        <w:ind w:firstLine="708"/>
      </w:pPr>
    </w:p>
    <w:p w:rsidR="00D84F34" w:rsidRDefault="00D84F34" w:rsidP="00242A85">
      <w:pPr>
        <w:pStyle w:val="Listeavsnitt"/>
        <w:numPr>
          <w:ilvl w:val="0"/>
          <w:numId w:val="9"/>
        </w:numPr>
        <w:spacing w:after="0"/>
      </w:pPr>
      <w:r>
        <w:t xml:space="preserve">Saken tas til orientering </w:t>
      </w: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242A85" w:rsidRDefault="00242A85" w:rsidP="005A4DBB">
      <w:pPr>
        <w:rPr>
          <w:rFonts w:ascii="Times New Roman" w:hAnsi="Times New Roman" w:cs="Times New Roman"/>
          <w:sz w:val="24"/>
          <w:szCs w:val="24"/>
        </w:rPr>
      </w:pPr>
    </w:p>
    <w:p w:rsidR="00242A85" w:rsidRDefault="00242A85" w:rsidP="005A4DBB">
      <w:pPr>
        <w:rPr>
          <w:rFonts w:ascii="Times New Roman" w:hAnsi="Times New Roman" w:cs="Times New Roman"/>
          <w:sz w:val="24"/>
          <w:szCs w:val="24"/>
        </w:rPr>
      </w:pPr>
    </w:p>
    <w:p w:rsid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Sandnes Eiendomsselskap KF</w:t>
      </w:r>
      <w:r w:rsidR="009040B2">
        <w:rPr>
          <w:rFonts w:ascii="Times New Roman" w:hAnsi="Times New Roman" w:cs="Times New Roman"/>
          <w:sz w:val="24"/>
          <w:szCs w:val="24"/>
        </w:rPr>
        <w:t xml:space="preserve">, </w:t>
      </w:r>
      <w:r w:rsidR="004B1310">
        <w:rPr>
          <w:rFonts w:ascii="Times New Roman" w:hAnsi="Times New Roman" w:cs="Times New Roman"/>
          <w:sz w:val="24"/>
          <w:szCs w:val="24"/>
        </w:rPr>
        <w:t>0</w:t>
      </w:r>
      <w:r w:rsidR="00242A85">
        <w:rPr>
          <w:rFonts w:ascii="Times New Roman" w:hAnsi="Times New Roman" w:cs="Times New Roman"/>
          <w:sz w:val="24"/>
          <w:szCs w:val="24"/>
        </w:rPr>
        <w:t>9</w:t>
      </w:r>
      <w:r w:rsidR="004B1310">
        <w:rPr>
          <w:rFonts w:ascii="Times New Roman" w:hAnsi="Times New Roman" w:cs="Times New Roman"/>
          <w:sz w:val="24"/>
          <w:szCs w:val="24"/>
        </w:rPr>
        <w:t>.12.</w:t>
      </w:r>
      <w:r w:rsidR="009040B2">
        <w:rPr>
          <w:rFonts w:ascii="Times New Roman" w:hAnsi="Times New Roman" w:cs="Times New Roman"/>
          <w:sz w:val="24"/>
          <w:szCs w:val="24"/>
        </w:rPr>
        <w:t>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D84F34" w:rsidRDefault="007144E7" w:rsidP="00D84F34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Daglig</w:t>
      </w:r>
      <w:r w:rsidR="00156569" w:rsidRPr="006908BF">
        <w:rPr>
          <w:rFonts w:ascii="Times New Roman" w:hAnsi="Times New Roman" w:cs="Times New Roman"/>
          <w:sz w:val="24"/>
          <w:szCs w:val="24"/>
        </w:rPr>
        <w:t xml:space="preserve"> leder</w:t>
      </w:r>
      <w:r w:rsidR="00B76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0B2" w:rsidRDefault="009040B2" w:rsidP="00D84F34"/>
    <w:sectPr w:rsidR="009040B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95" w:rsidRDefault="00B52C95" w:rsidP="00B30221">
      <w:pPr>
        <w:spacing w:after="0" w:line="240" w:lineRule="auto"/>
      </w:pPr>
      <w:r>
        <w:separator/>
      </w:r>
    </w:p>
  </w:endnote>
  <w:end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95" w:rsidRDefault="00B52C95" w:rsidP="00B30221">
      <w:pPr>
        <w:spacing w:after="0" w:line="240" w:lineRule="auto"/>
      </w:pPr>
      <w:r>
        <w:separator/>
      </w:r>
    </w:p>
  </w:footnote>
  <w:foot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DFC"/>
    <w:multiLevelType w:val="hybridMultilevel"/>
    <w:tmpl w:val="989E9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16F"/>
    <w:multiLevelType w:val="hybridMultilevel"/>
    <w:tmpl w:val="C02E3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A0314"/>
    <w:multiLevelType w:val="hybridMultilevel"/>
    <w:tmpl w:val="682E39BC"/>
    <w:lvl w:ilvl="0" w:tplc="CF464B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54ADB"/>
    <w:multiLevelType w:val="hybridMultilevel"/>
    <w:tmpl w:val="D3E46E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5858"/>
    <w:rsid w:val="00006AD1"/>
    <w:rsid w:val="00044B8C"/>
    <w:rsid w:val="00075AC4"/>
    <w:rsid w:val="00075EBA"/>
    <w:rsid w:val="000835D0"/>
    <w:rsid w:val="00085650"/>
    <w:rsid w:val="00097712"/>
    <w:rsid w:val="000B30FA"/>
    <w:rsid w:val="000F12FE"/>
    <w:rsid w:val="001269B0"/>
    <w:rsid w:val="00135883"/>
    <w:rsid w:val="00156569"/>
    <w:rsid w:val="001870CE"/>
    <w:rsid w:val="00190A2F"/>
    <w:rsid w:val="001959FF"/>
    <w:rsid w:val="00196F0B"/>
    <w:rsid w:val="001B2A09"/>
    <w:rsid w:val="001E2546"/>
    <w:rsid w:val="00206A8B"/>
    <w:rsid w:val="00242A85"/>
    <w:rsid w:val="00263933"/>
    <w:rsid w:val="00280231"/>
    <w:rsid w:val="002A2365"/>
    <w:rsid w:val="002C014A"/>
    <w:rsid w:val="002D1229"/>
    <w:rsid w:val="00325848"/>
    <w:rsid w:val="003413B9"/>
    <w:rsid w:val="00342006"/>
    <w:rsid w:val="00342897"/>
    <w:rsid w:val="003B2054"/>
    <w:rsid w:val="003D541E"/>
    <w:rsid w:val="003E1121"/>
    <w:rsid w:val="004075E2"/>
    <w:rsid w:val="00430622"/>
    <w:rsid w:val="00470255"/>
    <w:rsid w:val="00487D79"/>
    <w:rsid w:val="004A4B82"/>
    <w:rsid w:val="004B1310"/>
    <w:rsid w:val="004B23AB"/>
    <w:rsid w:val="004C093A"/>
    <w:rsid w:val="004E0F9A"/>
    <w:rsid w:val="005511ED"/>
    <w:rsid w:val="00553313"/>
    <w:rsid w:val="005A4DBB"/>
    <w:rsid w:val="00627625"/>
    <w:rsid w:val="006317D5"/>
    <w:rsid w:val="0064573C"/>
    <w:rsid w:val="00646C33"/>
    <w:rsid w:val="0068300B"/>
    <w:rsid w:val="006842E6"/>
    <w:rsid w:val="006908BF"/>
    <w:rsid w:val="006E7090"/>
    <w:rsid w:val="006F078A"/>
    <w:rsid w:val="006F671A"/>
    <w:rsid w:val="007144E7"/>
    <w:rsid w:val="00720FD8"/>
    <w:rsid w:val="00727BEA"/>
    <w:rsid w:val="00740CC7"/>
    <w:rsid w:val="007708FB"/>
    <w:rsid w:val="00781B98"/>
    <w:rsid w:val="00793252"/>
    <w:rsid w:val="007B459C"/>
    <w:rsid w:val="007C30D8"/>
    <w:rsid w:val="007C775B"/>
    <w:rsid w:val="007E20D5"/>
    <w:rsid w:val="007E2845"/>
    <w:rsid w:val="008068CD"/>
    <w:rsid w:val="00820F3D"/>
    <w:rsid w:val="00847DA3"/>
    <w:rsid w:val="008564F7"/>
    <w:rsid w:val="008668CB"/>
    <w:rsid w:val="00873728"/>
    <w:rsid w:val="008C1A3D"/>
    <w:rsid w:val="009040B2"/>
    <w:rsid w:val="009043C9"/>
    <w:rsid w:val="0091686D"/>
    <w:rsid w:val="00924E79"/>
    <w:rsid w:val="00931A6C"/>
    <w:rsid w:val="009435FB"/>
    <w:rsid w:val="00943A83"/>
    <w:rsid w:val="0096613E"/>
    <w:rsid w:val="009679B0"/>
    <w:rsid w:val="009873D1"/>
    <w:rsid w:val="009C5624"/>
    <w:rsid w:val="009D387A"/>
    <w:rsid w:val="009F6F17"/>
    <w:rsid w:val="00A21214"/>
    <w:rsid w:val="00A6459D"/>
    <w:rsid w:val="00A834D7"/>
    <w:rsid w:val="00AA60A7"/>
    <w:rsid w:val="00AA62F2"/>
    <w:rsid w:val="00AA7F48"/>
    <w:rsid w:val="00AD3D7A"/>
    <w:rsid w:val="00B0231F"/>
    <w:rsid w:val="00B107B7"/>
    <w:rsid w:val="00B21EDC"/>
    <w:rsid w:val="00B27A9C"/>
    <w:rsid w:val="00B30221"/>
    <w:rsid w:val="00B30CC1"/>
    <w:rsid w:val="00B44FCA"/>
    <w:rsid w:val="00B52A16"/>
    <w:rsid w:val="00B52C95"/>
    <w:rsid w:val="00B67FF5"/>
    <w:rsid w:val="00B763A7"/>
    <w:rsid w:val="00B7732D"/>
    <w:rsid w:val="00B85F69"/>
    <w:rsid w:val="00BB1A4C"/>
    <w:rsid w:val="00BC664E"/>
    <w:rsid w:val="00BD041B"/>
    <w:rsid w:val="00BF66BD"/>
    <w:rsid w:val="00C27D11"/>
    <w:rsid w:val="00C470A3"/>
    <w:rsid w:val="00C83D30"/>
    <w:rsid w:val="00CC5B49"/>
    <w:rsid w:val="00CE31E1"/>
    <w:rsid w:val="00CF4C50"/>
    <w:rsid w:val="00D84F34"/>
    <w:rsid w:val="00D90003"/>
    <w:rsid w:val="00DA5991"/>
    <w:rsid w:val="00DE58E6"/>
    <w:rsid w:val="00DF14E9"/>
    <w:rsid w:val="00E35F1D"/>
    <w:rsid w:val="00E51D94"/>
    <w:rsid w:val="00E62959"/>
    <w:rsid w:val="00EC33DD"/>
    <w:rsid w:val="00F228E5"/>
    <w:rsid w:val="00F26654"/>
    <w:rsid w:val="00F52164"/>
    <w:rsid w:val="00F55967"/>
    <w:rsid w:val="00F65156"/>
    <w:rsid w:val="00F659E3"/>
    <w:rsid w:val="00FC2EC8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2C6C5-1433-443F-9099-FC8690D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D84F3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5596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vdata.no/dokument/SF/forskrift/2011-12-06-1355" TargetMode="Externa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C7E8-92A6-468E-A392-0793E544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2015-11-03T10:01:00Z</cp:lastPrinted>
  <dcterms:created xsi:type="dcterms:W3CDTF">2015-12-09T13:11:00Z</dcterms:created>
  <dcterms:modified xsi:type="dcterms:W3CDTF">2015-12-09T14:36:00Z</dcterms:modified>
</cp:coreProperties>
</file>